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A64" w:rsidRPr="00782A64" w:rsidRDefault="00782A64" w:rsidP="00782A64">
      <w:pPr>
        <w:jc w:val="both"/>
        <w:rPr>
          <w:rStyle w:val="Enfasigrassetto"/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782A64">
        <w:rPr>
          <w:rStyle w:val="Enfasigrassetto"/>
          <w:rFonts w:ascii="Arial" w:hAnsi="Arial" w:cs="Arial"/>
          <w:color w:val="333333"/>
          <w:sz w:val="28"/>
          <w:szCs w:val="28"/>
          <w:shd w:val="clear" w:color="auto" w:fill="FFFFFF"/>
        </w:rPr>
        <w:t>REF</w:t>
      </w:r>
      <w:r w:rsidR="006B54B7">
        <w:rPr>
          <w:rStyle w:val="Enfasigrassetto"/>
          <w:rFonts w:ascii="Arial" w:hAnsi="Arial" w:cs="Arial"/>
          <w:color w:val="333333"/>
          <w:sz w:val="28"/>
          <w:szCs w:val="28"/>
          <w:shd w:val="clear" w:color="auto" w:fill="FFFFFF"/>
        </w:rPr>
        <w:t>ERENDUM DEL 12 GIUGNO 2022</w:t>
      </w:r>
    </w:p>
    <w:p w:rsidR="00782A64" w:rsidRPr="00782A64" w:rsidRDefault="00782A64" w:rsidP="00782A64">
      <w:pPr>
        <w:jc w:val="both"/>
        <w:rPr>
          <w:rFonts w:ascii="Arial" w:hAnsi="Arial" w:cs="Arial"/>
          <w:color w:val="30373D"/>
          <w:sz w:val="20"/>
          <w:szCs w:val="20"/>
          <w:shd w:val="clear" w:color="auto" w:fill="FFFFFF"/>
        </w:rPr>
      </w:pPr>
      <w:r w:rsidRPr="00782A64">
        <w:rPr>
          <w:rStyle w:val="Enfasigrassetto"/>
          <w:rFonts w:ascii="Arial" w:hAnsi="Arial" w:cs="Arial"/>
          <w:color w:val="333333"/>
          <w:sz w:val="20"/>
          <w:szCs w:val="20"/>
          <w:shd w:val="clear" w:color="auto" w:fill="FFFFFF"/>
        </w:rPr>
        <w:t>Il 12 giugno 2022 </w:t>
      </w:r>
      <w:r w:rsidRPr="00782A64">
        <w:rPr>
          <w:rFonts w:ascii="Arial" w:hAnsi="Arial" w:cs="Arial"/>
          <w:color w:val="333333"/>
          <w:sz w:val="20"/>
          <w:szCs w:val="20"/>
          <w:shd w:val="clear" w:color="auto" w:fill="FFFFFF"/>
        </w:rPr>
        <w:t>si terranno 5 Referendum abrogativi in materia di giustizia (i relativi decreti del 6/04/2022 del Presidente della Repubblica, sono stati pubblicati sulla Gazzetta Ufficiale n.82 del 7/04/2022. </w:t>
      </w:r>
    </w:p>
    <w:p w:rsidR="00A23070" w:rsidRPr="00782A64" w:rsidRDefault="00782A64" w:rsidP="00782A64">
      <w:pPr>
        <w:jc w:val="both"/>
        <w:rPr>
          <w:rStyle w:val="Enfasigrassetto"/>
          <w:rFonts w:ascii="Arial" w:hAnsi="Arial" w:cs="Arial"/>
          <w:color w:val="30373D"/>
          <w:sz w:val="28"/>
          <w:szCs w:val="28"/>
        </w:rPr>
      </w:pPr>
      <w:r w:rsidRPr="00782A64">
        <w:rPr>
          <w:rFonts w:ascii="Arial" w:hAnsi="Arial" w:cs="Arial"/>
          <w:color w:val="30373D"/>
          <w:sz w:val="20"/>
          <w:szCs w:val="20"/>
          <w:shd w:val="clear" w:color="auto" w:fill="FFFFFF"/>
        </w:rPr>
        <w:t>I cinque referendum popolari abrogativi ex </w:t>
      </w:r>
      <w:r w:rsidRPr="00782A64">
        <w:rPr>
          <w:rFonts w:ascii="Arial" w:hAnsi="Arial" w:cs="Arial"/>
          <w:sz w:val="20"/>
          <w:szCs w:val="20"/>
        </w:rPr>
        <w:t>art.</w:t>
      </w:r>
      <w:r w:rsidRPr="00782A64">
        <w:rPr>
          <w:rFonts w:ascii="Arial" w:hAnsi="Arial" w:cs="Arial"/>
          <w:color w:val="30373D"/>
          <w:sz w:val="20"/>
          <w:szCs w:val="20"/>
          <w:shd w:val="clear" w:color="auto" w:fill="FFFFFF"/>
        </w:rPr>
        <w:t> 75 della Costituzione, hanno le seguenti denominazioni:  </w:t>
      </w:r>
      <w:r w:rsidRPr="00782A64">
        <w:rPr>
          <w:rFonts w:ascii="Arial" w:hAnsi="Arial" w:cs="Arial"/>
          <w:color w:val="30373D"/>
          <w:sz w:val="20"/>
          <w:szCs w:val="20"/>
        </w:rPr>
        <w:br/>
      </w:r>
      <w:r w:rsidRPr="00782A64">
        <w:rPr>
          <w:rFonts w:ascii="Arial" w:hAnsi="Arial" w:cs="Arial"/>
          <w:color w:val="30373D"/>
          <w:sz w:val="20"/>
          <w:szCs w:val="20"/>
        </w:rPr>
        <w:br/>
      </w:r>
      <w:r w:rsidRPr="00782A64">
        <w:rPr>
          <w:rStyle w:val="Enfasicorsivo"/>
          <w:rFonts w:ascii="Arial" w:hAnsi="Arial" w:cs="Arial"/>
          <w:color w:val="30373D"/>
          <w:sz w:val="20"/>
          <w:szCs w:val="20"/>
        </w:rPr>
        <w:t xml:space="preserve">1) Abrogazione del Testo unico delle disposizioni in materia di </w:t>
      </w:r>
      <w:proofErr w:type="spellStart"/>
      <w:r w:rsidRPr="00782A64">
        <w:rPr>
          <w:rStyle w:val="Enfasicorsivo"/>
          <w:rFonts w:ascii="Arial" w:hAnsi="Arial" w:cs="Arial"/>
          <w:color w:val="30373D"/>
          <w:sz w:val="20"/>
          <w:szCs w:val="20"/>
        </w:rPr>
        <w:t>incandidabilità</w:t>
      </w:r>
      <w:proofErr w:type="spellEnd"/>
      <w:r w:rsidRPr="00782A64">
        <w:rPr>
          <w:rStyle w:val="Enfasicorsivo"/>
          <w:rFonts w:ascii="Arial" w:hAnsi="Arial" w:cs="Arial"/>
          <w:color w:val="30373D"/>
          <w:sz w:val="20"/>
          <w:szCs w:val="20"/>
        </w:rPr>
        <w:t xml:space="preserve"> e di divieto di ricoprire cariche elettive e di Governo conseguenti a sentenze definitive di condanna per delitti non colposi;  </w:t>
      </w:r>
      <w:r w:rsidRPr="00782A64">
        <w:rPr>
          <w:rFonts w:ascii="Arial" w:hAnsi="Arial" w:cs="Arial"/>
          <w:color w:val="30373D"/>
          <w:sz w:val="20"/>
          <w:szCs w:val="20"/>
        </w:rPr>
        <w:br/>
      </w:r>
      <w:r w:rsidRPr="00782A64">
        <w:rPr>
          <w:rStyle w:val="Enfasicorsivo"/>
          <w:rFonts w:ascii="Arial" w:hAnsi="Arial" w:cs="Arial"/>
          <w:color w:val="30373D"/>
          <w:sz w:val="20"/>
          <w:szCs w:val="20"/>
        </w:rPr>
        <w:t>2) Limitazione delle misure cautelari: abrogazione dell'ultimo inciso dell'art. 274, comma l, lettera c), codice di procedura penale, in materia di misure cautelari e, segnatamente, di esigenze cautelari, nel processo penale;  </w:t>
      </w:r>
      <w:r w:rsidRPr="00782A64">
        <w:rPr>
          <w:rFonts w:ascii="Arial" w:hAnsi="Arial" w:cs="Arial"/>
          <w:color w:val="30373D"/>
          <w:sz w:val="20"/>
          <w:szCs w:val="20"/>
        </w:rPr>
        <w:br/>
      </w:r>
      <w:r w:rsidRPr="00782A64">
        <w:rPr>
          <w:rStyle w:val="Enfasicorsivo"/>
          <w:rFonts w:ascii="Arial" w:hAnsi="Arial" w:cs="Arial"/>
          <w:color w:val="30373D"/>
          <w:sz w:val="20"/>
          <w:szCs w:val="20"/>
        </w:rPr>
        <w:t>3) Separazione delle funzioni dei magistrati. Abrogazione delle norme in materia di ordinamento giudiziario che consentono il passaggio dalle funzioni giudicanti a quelle requirenti e viceversa nella carriera dei magistrati;  </w:t>
      </w:r>
      <w:r w:rsidRPr="00782A64">
        <w:rPr>
          <w:rFonts w:ascii="Arial" w:hAnsi="Arial" w:cs="Arial"/>
          <w:color w:val="30373D"/>
          <w:sz w:val="20"/>
          <w:szCs w:val="20"/>
        </w:rPr>
        <w:br/>
      </w:r>
      <w:r w:rsidRPr="00782A64">
        <w:rPr>
          <w:rStyle w:val="Enfasicorsivo"/>
          <w:rFonts w:ascii="Arial" w:hAnsi="Arial" w:cs="Arial"/>
          <w:color w:val="30373D"/>
          <w:sz w:val="20"/>
          <w:szCs w:val="20"/>
        </w:rPr>
        <w:t>4) Partecipazione dei membri laici a tutte le deliberazioni del Consiglio direttivo della Corte di cassazione e dei consigli giudiziari. Abrogazione di norme in materia di composizione del Consiglio direttivo della Corte di cassazione e dei consigli giudiziari e delle competenze dei membri laici che ne fanno parte;</w:t>
      </w:r>
      <w:r w:rsidRPr="00782A64">
        <w:rPr>
          <w:rFonts w:ascii="Arial" w:hAnsi="Arial" w:cs="Arial"/>
          <w:color w:val="30373D"/>
          <w:sz w:val="20"/>
          <w:szCs w:val="20"/>
        </w:rPr>
        <w:br/>
      </w:r>
      <w:r w:rsidRPr="00782A64">
        <w:rPr>
          <w:rStyle w:val="Enfasicorsivo"/>
          <w:rFonts w:ascii="Arial" w:hAnsi="Arial" w:cs="Arial"/>
          <w:color w:val="30373D"/>
          <w:sz w:val="20"/>
          <w:szCs w:val="20"/>
        </w:rPr>
        <w:t>5) Abrogazione di norme in materia di elezioni dei componenti togati del Consiglio superiore della magistratura.  </w:t>
      </w:r>
      <w:r w:rsidRPr="00782A64">
        <w:rPr>
          <w:rFonts w:ascii="Arial" w:hAnsi="Arial" w:cs="Arial"/>
          <w:color w:val="30373D"/>
          <w:sz w:val="20"/>
          <w:szCs w:val="20"/>
        </w:rPr>
        <w:br/>
      </w:r>
      <w:r w:rsidRPr="00782A64">
        <w:rPr>
          <w:rFonts w:ascii="Arial" w:hAnsi="Arial" w:cs="Arial"/>
          <w:color w:val="30373D"/>
          <w:sz w:val="20"/>
          <w:szCs w:val="20"/>
        </w:rPr>
        <w:br/>
      </w:r>
      <w:r w:rsidRPr="00782A64">
        <w:rPr>
          <w:rStyle w:val="Enfasigrassetto"/>
          <w:rFonts w:ascii="Arial" w:hAnsi="Arial" w:cs="Arial"/>
          <w:color w:val="30373D"/>
          <w:sz w:val="28"/>
          <w:szCs w:val="28"/>
        </w:rPr>
        <w:t xml:space="preserve">SARÀ’ POSSIBILE VOTARE NELLA SOLA GIORNATA </w:t>
      </w:r>
      <w:proofErr w:type="spellStart"/>
      <w:r w:rsidRPr="00782A64">
        <w:rPr>
          <w:rStyle w:val="Enfasigrassetto"/>
          <w:rFonts w:ascii="Arial" w:hAnsi="Arial" w:cs="Arial"/>
          <w:color w:val="30373D"/>
          <w:sz w:val="28"/>
          <w:szCs w:val="28"/>
        </w:rPr>
        <w:t>DI</w:t>
      </w:r>
      <w:proofErr w:type="spellEnd"/>
      <w:r w:rsidRPr="00782A64">
        <w:rPr>
          <w:rStyle w:val="Enfasigrassetto"/>
          <w:rFonts w:ascii="Arial" w:hAnsi="Arial" w:cs="Arial"/>
          <w:color w:val="30373D"/>
          <w:sz w:val="28"/>
          <w:szCs w:val="28"/>
        </w:rPr>
        <w:t xml:space="preserve"> DOMENICA 12 GIUGNO 2022, DALLE ORE 7:00 ALLE ORE 23:00.</w:t>
      </w:r>
    </w:p>
    <w:p w:rsidR="00782A64" w:rsidRPr="00782A64" w:rsidRDefault="00782A64" w:rsidP="00782A64">
      <w:pPr>
        <w:jc w:val="both"/>
        <w:rPr>
          <w:rStyle w:val="Enfasigrassetto"/>
          <w:rFonts w:ascii="Arial" w:hAnsi="Arial" w:cs="Arial"/>
          <w:color w:val="30373D"/>
          <w:sz w:val="20"/>
          <w:szCs w:val="20"/>
        </w:rPr>
      </w:pPr>
    </w:p>
    <w:p w:rsidR="00782A64" w:rsidRPr="00F00F99" w:rsidRDefault="00782A64" w:rsidP="00782A64">
      <w:pPr>
        <w:shd w:val="clear" w:color="auto" w:fill="FFFFFF"/>
        <w:spacing w:after="100" w:line="240" w:lineRule="auto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</w:pPr>
      <w:r w:rsidRPr="00F00F99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Il quorum</w:t>
      </w:r>
    </w:p>
    <w:p w:rsidR="00782A64" w:rsidRPr="00782A64" w:rsidRDefault="00782A64" w:rsidP="00782A64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782A64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Per la validità del referendum abrogativo è obbligatorio che vada a votare la metà più uno degli elettori aventi diritto</w:t>
      </w:r>
      <w:r w:rsidRPr="00782A64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, in caso contrario le norme per le quali il quorum non viene raggiunto resteranno in vigore.</w:t>
      </w:r>
    </w:p>
    <w:p w:rsidR="00782A64" w:rsidRPr="00F00F99" w:rsidRDefault="00782A64" w:rsidP="00782A64">
      <w:pPr>
        <w:shd w:val="clear" w:color="auto" w:fill="FFFFFF"/>
        <w:spacing w:after="100" w:line="24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</w:pPr>
      <w:r w:rsidRPr="00F00F99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Chi può votare</w:t>
      </w:r>
    </w:p>
    <w:p w:rsidR="00782A64" w:rsidRPr="00782A64" w:rsidRDefault="00782A64" w:rsidP="00782A64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782A64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Possono votare tutti i </w:t>
      </w:r>
      <w:r w:rsidRPr="00782A64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cittadini italiani</w:t>
      </w:r>
      <w:r w:rsidRPr="00782A64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iscritti nelle liste elettorali del Comune e che </w:t>
      </w:r>
      <w:r w:rsidRPr="00782A64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avranno compiuto il 18° anno di età il 12 giugno 2022</w:t>
      </w:r>
      <w:r w:rsidRPr="00782A64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.</w:t>
      </w:r>
    </w:p>
    <w:p w:rsidR="00782A64" w:rsidRPr="00782A64" w:rsidRDefault="00782A64" w:rsidP="00782A64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782A64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I cittadini italiani residenti all'estero (AIRE), possono votare all'estero.</w:t>
      </w:r>
    </w:p>
    <w:p w:rsidR="00782A64" w:rsidRPr="00F00F99" w:rsidRDefault="00782A64" w:rsidP="00782A64">
      <w:pPr>
        <w:shd w:val="clear" w:color="auto" w:fill="FFFFFF"/>
        <w:spacing w:after="100" w:line="24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</w:pPr>
      <w:r w:rsidRPr="00F00F99">
        <w:rPr>
          <w:rFonts w:ascii="Arial" w:eastAsia="Times New Roman" w:hAnsi="Arial" w:cs="Arial"/>
          <w:b/>
          <w:bCs/>
          <w:color w:val="333333"/>
          <w:sz w:val="24"/>
          <w:szCs w:val="24"/>
          <w:lang w:eastAsia="it-IT"/>
        </w:rPr>
        <w:t>Come si vota</w:t>
      </w:r>
    </w:p>
    <w:p w:rsidR="00782A64" w:rsidRPr="00782A64" w:rsidRDefault="00782A64" w:rsidP="00782A64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782A64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L'elettore deve presentarsi </w:t>
      </w:r>
      <w:r w:rsidRPr="00782A64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al seggio con un documento di identità valido</w:t>
      </w:r>
      <w:r w:rsidRPr="00782A64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e la </w:t>
      </w:r>
      <w:r w:rsidRPr="00782A64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tessera elettorale</w:t>
      </w:r>
      <w:r w:rsidRPr="00782A64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. Chi non ha la tessera o l'ha smarrita può richiederla all'ufficio elettorale del comune di residenza.</w:t>
      </w:r>
    </w:p>
    <w:p w:rsidR="00782A64" w:rsidRPr="00782A64" w:rsidRDefault="00782A64" w:rsidP="00782A64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782A64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Per quanto attiene la </w:t>
      </w:r>
      <w:r w:rsidRPr="00782A64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modalità di voto</w:t>
      </w:r>
      <w:r w:rsidRPr="00782A64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, ciascun elettore può:</w:t>
      </w:r>
    </w:p>
    <w:p w:rsidR="00782A64" w:rsidRPr="00782A64" w:rsidRDefault="00782A64" w:rsidP="00782A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782A64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apporre un segno sul </w:t>
      </w:r>
      <w:r w:rsidRPr="00782A64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SI</w:t>
      </w:r>
      <w:r w:rsidRPr="00782A64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se desidera che la norma sottoposta a Referendum </w:t>
      </w:r>
      <w:r w:rsidRPr="00782A64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sia abrogata</w:t>
      </w:r>
    </w:p>
    <w:p w:rsidR="00782A64" w:rsidRPr="00782A64" w:rsidRDefault="00782A64" w:rsidP="00782A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  <w:r w:rsidRPr="00782A64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apporre un segno sul </w:t>
      </w:r>
      <w:r w:rsidRPr="00782A64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NO</w:t>
      </w:r>
      <w:r w:rsidRPr="00782A64">
        <w:rPr>
          <w:rFonts w:ascii="Arial" w:eastAsia="Times New Roman" w:hAnsi="Arial" w:cs="Arial"/>
          <w:color w:val="333333"/>
          <w:sz w:val="20"/>
          <w:szCs w:val="20"/>
          <w:lang w:eastAsia="it-IT"/>
        </w:rPr>
        <w:t> se desidera che la norma sottoposta a Referendum </w:t>
      </w:r>
      <w:r w:rsidRPr="00782A64">
        <w:rPr>
          <w:rFonts w:ascii="Arial" w:eastAsia="Times New Roman" w:hAnsi="Arial" w:cs="Arial"/>
          <w:b/>
          <w:bCs/>
          <w:color w:val="333333"/>
          <w:sz w:val="20"/>
          <w:szCs w:val="20"/>
          <w:lang w:eastAsia="it-IT"/>
        </w:rPr>
        <w:t>resti in vigore</w:t>
      </w:r>
    </w:p>
    <w:p w:rsidR="00782A64" w:rsidRPr="00782A64" w:rsidRDefault="00782A64" w:rsidP="00782A64">
      <w:pPr>
        <w:jc w:val="both"/>
        <w:rPr>
          <w:rFonts w:ascii="Arial" w:hAnsi="Arial" w:cs="Arial"/>
          <w:sz w:val="20"/>
          <w:szCs w:val="20"/>
        </w:rPr>
      </w:pPr>
    </w:p>
    <w:sectPr w:rsidR="00782A64" w:rsidRPr="00782A64" w:rsidSect="00A230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42620"/>
    <w:multiLevelType w:val="multilevel"/>
    <w:tmpl w:val="9E68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82A64"/>
    <w:rsid w:val="006B54B7"/>
    <w:rsid w:val="00782A64"/>
    <w:rsid w:val="00864720"/>
    <w:rsid w:val="00977A5E"/>
    <w:rsid w:val="00A23070"/>
    <w:rsid w:val="00F00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3070"/>
  </w:style>
  <w:style w:type="paragraph" w:styleId="Titolo2">
    <w:name w:val="heading 2"/>
    <w:basedOn w:val="Normale"/>
    <w:link w:val="Titolo2Carattere"/>
    <w:uiPriority w:val="9"/>
    <w:qFormat/>
    <w:rsid w:val="00782A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782A64"/>
    <w:rPr>
      <w:i/>
      <w:iCs/>
    </w:rPr>
  </w:style>
  <w:style w:type="character" w:styleId="Enfasigrassetto">
    <w:name w:val="Strong"/>
    <w:basedOn w:val="Carpredefinitoparagrafo"/>
    <w:uiPriority w:val="22"/>
    <w:qFormat/>
    <w:rsid w:val="00782A64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782A6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82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367</Words>
  <Characters>2097</Characters>
  <Application>Microsoft Office Word</Application>
  <DocSecurity>0</DocSecurity>
  <Lines>17</Lines>
  <Paragraphs>4</Paragraphs>
  <ScaleCrop>false</ScaleCrop>
  <Company>Grizli777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Catia Acerbi</dc:creator>
  <cp:lastModifiedBy>Catia Acerbi</cp:lastModifiedBy>
  <cp:revision>3</cp:revision>
  <dcterms:created xsi:type="dcterms:W3CDTF">2022-04-13T13:37:00Z</dcterms:created>
  <dcterms:modified xsi:type="dcterms:W3CDTF">2022-04-13T13:44:00Z</dcterms:modified>
</cp:coreProperties>
</file>